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über die Lieferung der Mittagsverpflegung an den Schul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der Mittagessenkomponenten auf Basis des Cook &amp; Freeze System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